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66B0" w:rsidRDefault="00F94BB6" w:rsidP="00BE0114">
      <w:pPr>
        <w:spacing w:line="480" w:lineRule="auto"/>
        <w:jc w:val="center"/>
        <w:rPr>
          <w:rFonts w:ascii="Times New Roman" w:hAnsi="Times New Roman" w:cs="Times New Roman"/>
          <w:b/>
          <w:bCs/>
          <w:sz w:val="24"/>
          <w:szCs w:val="24"/>
        </w:rPr>
      </w:pPr>
      <w:r w:rsidRPr="00967BF3">
        <w:rPr>
          <w:rFonts w:ascii="Times New Roman" w:hAnsi="Times New Roman" w:cs="Times New Roman"/>
          <w:b/>
          <w:bCs/>
          <w:sz w:val="24"/>
          <w:szCs w:val="24"/>
        </w:rPr>
        <w:t>Mental Healthcare</w:t>
      </w:r>
    </w:p>
    <w:p w:rsidR="00533FF5" w:rsidRPr="00533FF5" w:rsidRDefault="00533FF5" w:rsidP="00533FF5">
      <w:pPr>
        <w:spacing w:line="480" w:lineRule="auto"/>
        <w:ind w:firstLine="720"/>
        <w:jc w:val="both"/>
        <w:rPr>
          <w:rFonts w:ascii="Times New Roman" w:hAnsi="Times New Roman" w:cs="Times New Roman"/>
          <w:sz w:val="24"/>
          <w:szCs w:val="24"/>
        </w:rPr>
      </w:pPr>
      <w:r w:rsidRPr="00533FF5">
        <w:rPr>
          <w:rFonts w:ascii="Times New Roman" w:hAnsi="Times New Roman" w:cs="Times New Roman"/>
          <w:sz w:val="24"/>
          <w:szCs w:val="24"/>
        </w:rPr>
        <w:t>Concerning the treatment of mental illness, various challenges are faced by patients, especially regarding the provision of financial assistance by the respective insurance companies. As a result, this leads to mentally ill patients receiving inadequate treatment due to the failure of insurance companies to perform their roles in such scenarios (Pelley, 2015). Therefore, this calls for interventions by the system to ensure that mentally ill patients receive the required healthcare services under the coverage of the respective insurance companies, for</w:t>
      </w:r>
      <w:r>
        <w:rPr>
          <w:rFonts w:ascii="Times New Roman" w:hAnsi="Times New Roman" w:cs="Times New Roman"/>
          <w:sz w:val="24"/>
          <w:szCs w:val="24"/>
        </w:rPr>
        <w:t xml:space="preserve"> instance</w:t>
      </w:r>
      <w:r w:rsidRPr="00533FF5">
        <w:rPr>
          <w:rFonts w:ascii="Times New Roman" w:hAnsi="Times New Roman" w:cs="Times New Roman"/>
          <w:sz w:val="24"/>
          <w:szCs w:val="24"/>
        </w:rPr>
        <w:t>, the development of statutes to govern the operation of insurance companies, especially regarding the evaluation of patients with mental illness under treatment. Therefore, once a patient is placed in a facility for them to receive the necessary treatment under a specialist’s directive, the insurance company covering the treatment conducts a practical and accurate evaluation to make conclusions needed (Luitel et al., 2019).</w:t>
      </w:r>
    </w:p>
    <w:p w:rsidR="00533FF5" w:rsidRPr="00533FF5" w:rsidRDefault="00533FF5" w:rsidP="00533FF5">
      <w:pPr>
        <w:spacing w:line="480" w:lineRule="auto"/>
        <w:ind w:firstLine="720"/>
        <w:jc w:val="both"/>
        <w:rPr>
          <w:rFonts w:ascii="Times New Roman" w:hAnsi="Times New Roman" w:cs="Times New Roman"/>
          <w:sz w:val="24"/>
          <w:szCs w:val="24"/>
        </w:rPr>
      </w:pPr>
      <w:r w:rsidRPr="00533FF5">
        <w:rPr>
          <w:rFonts w:ascii="Times New Roman" w:hAnsi="Times New Roman" w:cs="Times New Roman"/>
          <w:sz w:val="24"/>
          <w:szCs w:val="24"/>
        </w:rPr>
        <w:t xml:space="preserve">Additionally, nurses can also be involved in the process of getting more people in need of attention to mental health care. Specifically, advanced practice registered nurses (APRNs), who can also play a part for patients and their families in outpatient or leave their care. APRNs play an essential role in mental healthcare, for they are involved in the diagnosis process as well as the treatment process (Kriebel-Gasparro, 2016). Therefore, in this scenario, whereby they are faced with a number of challenges associated with the treatment of patients in long-term, various actions can be implemented for APRNs to provide the required help. For instance, APRNs can that they provide affordable healthcare options to parents and patients once they are discharged from inpatient. This is vital since one of the significant challenges mental health patients and their inability to cater for the medical bills (Luitel et al., 2019). Therefore, by availing affordable </w:t>
      </w:r>
      <w:r w:rsidRPr="00533FF5">
        <w:rPr>
          <w:rFonts w:ascii="Times New Roman" w:hAnsi="Times New Roman" w:cs="Times New Roman"/>
          <w:sz w:val="24"/>
          <w:szCs w:val="24"/>
        </w:rPr>
        <w:lastRenderedPageBreak/>
        <w:t>healthcare options, some of these patients would be able to access the required healthcare services.</w:t>
      </w:r>
    </w:p>
    <w:p w:rsidR="00533FF5" w:rsidRPr="00533FF5" w:rsidRDefault="00533FF5" w:rsidP="00533FF5">
      <w:pPr>
        <w:spacing w:line="480" w:lineRule="auto"/>
        <w:ind w:firstLine="720"/>
        <w:jc w:val="both"/>
        <w:rPr>
          <w:rFonts w:ascii="Times New Roman" w:hAnsi="Times New Roman" w:cs="Times New Roman"/>
          <w:sz w:val="24"/>
          <w:szCs w:val="24"/>
        </w:rPr>
      </w:pPr>
      <w:r w:rsidRPr="00533FF5">
        <w:rPr>
          <w:rFonts w:ascii="Times New Roman" w:hAnsi="Times New Roman" w:cs="Times New Roman"/>
          <w:sz w:val="24"/>
          <w:szCs w:val="24"/>
        </w:rPr>
        <w:t xml:space="preserve">Moreover, APRNs could also follow up on outpatient services since most insurance companies deny these patients access to inpatient services (Pelley, 2015). Therefore, for those not able to utilize the available alternative affordable healthcare options, APRNs can follow up on the outpatient services. Although this is a considerable challenge since depending on the severity of the mental illness, some patients require </w:t>
      </w:r>
      <w:r w:rsidR="00E57574" w:rsidRPr="00533FF5">
        <w:rPr>
          <w:rFonts w:ascii="Times New Roman" w:hAnsi="Times New Roman" w:cs="Times New Roman"/>
          <w:sz w:val="24"/>
          <w:szCs w:val="24"/>
        </w:rPr>
        <w:t>being</w:t>
      </w:r>
      <w:r w:rsidRPr="00533FF5">
        <w:rPr>
          <w:rFonts w:ascii="Times New Roman" w:hAnsi="Times New Roman" w:cs="Times New Roman"/>
          <w:sz w:val="24"/>
          <w:szCs w:val="24"/>
        </w:rPr>
        <w:t xml:space="preserve"> in a monitored environment. In cases that can be monitored as an outpatient case, it would be of help when these patients received the available relief. Moreover, the outpatient care would be a coordination of efforts of both the APRN and the families of the patient. Therefore, on occasions whereby the APRN is not within reach, the immediate </w:t>
      </w:r>
      <w:r w:rsidR="00E57574" w:rsidRPr="00533FF5">
        <w:rPr>
          <w:rFonts w:ascii="Times New Roman" w:hAnsi="Times New Roman" w:cs="Times New Roman"/>
          <w:sz w:val="24"/>
          <w:szCs w:val="24"/>
        </w:rPr>
        <w:t>family of the patient offers</w:t>
      </w:r>
      <w:r w:rsidRPr="00533FF5">
        <w:rPr>
          <w:rFonts w:ascii="Times New Roman" w:hAnsi="Times New Roman" w:cs="Times New Roman"/>
          <w:sz w:val="24"/>
          <w:szCs w:val="24"/>
        </w:rPr>
        <w:t xml:space="preserve"> the required help for the patient to remain calm. Consequently, APRNs could provide necessary information for the family members of the patient to implement. The incorporation of all these intervention measures would help patients and their families once they are no longer under inpatient care.</w:t>
      </w:r>
    </w:p>
    <w:p w:rsidR="00E0176C" w:rsidRDefault="00533FF5" w:rsidP="00533FF5">
      <w:pPr>
        <w:spacing w:line="480" w:lineRule="auto"/>
        <w:ind w:firstLine="720"/>
        <w:jc w:val="both"/>
        <w:rPr>
          <w:rFonts w:ascii="Times New Roman" w:hAnsi="Times New Roman" w:cs="Times New Roman"/>
          <w:sz w:val="24"/>
          <w:szCs w:val="24"/>
        </w:rPr>
      </w:pPr>
      <w:r w:rsidRPr="00533FF5">
        <w:rPr>
          <w:rFonts w:ascii="Times New Roman" w:hAnsi="Times New Roman" w:cs="Times New Roman"/>
          <w:sz w:val="24"/>
          <w:szCs w:val="24"/>
        </w:rPr>
        <w:t>An excellent example of one a similar case involving the denial of an insurance company involves one of my neighbour’s daughters. She had bipolar disorder, which had led to the development of severe depression. The condition was severe to the extent that she had to be hospitalized since she had attempted to commit suicide on several occasions. However, after being in the institution for not more than four weeks, the insurance company supporting the family withdrew and recommended outpatient service. Therefore, the patient had to be treated from home. In this case, the nurse in charge provided significant help since he provided adequate information for my neighbour to help her daughter from home with the help of the nurse. As a result, the patient has long since become better, since she now visits us more often than before with her siblings.</w:t>
      </w:r>
    </w:p>
    <w:p w:rsidR="00926BF4" w:rsidRDefault="00926BF4">
      <w:pPr>
        <w:rPr>
          <w:rFonts w:ascii="Times New Roman" w:hAnsi="Times New Roman" w:cs="Times New Roman"/>
          <w:sz w:val="24"/>
          <w:szCs w:val="24"/>
        </w:rPr>
      </w:pPr>
      <w:r>
        <w:rPr>
          <w:rFonts w:ascii="Times New Roman" w:hAnsi="Times New Roman" w:cs="Times New Roman"/>
          <w:sz w:val="24"/>
          <w:szCs w:val="24"/>
        </w:rPr>
        <w:br w:type="page"/>
      </w:r>
    </w:p>
    <w:p w:rsidR="00926BF4" w:rsidRPr="00926BF4" w:rsidRDefault="00926BF4" w:rsidP="00D763DF">
      <w:pPr>
        <w:spacing w:line="480" w:lineRule="auto"/>
        <w:jc w:val="center"/>
        <w:rPr>
          <w:rFonts w:ascii="Times New Roman" w:hAnsi="Times New Roman" w:cs="Times New Roman"/>
          <w:sz w:val="24"/>
          <w:szCs w:val="24"/>
        </w:rPr>
      </w:pPr>
      <w:r w:rsidRPr="00926BF4">
        <w:rPr>
          <w:rFonts w:ascii="Times New Roman" w:hAnsi="Times New Roman" w:cs="Times New Roman"/>
          <w:sz w:val="24"/>
          <w:szCs w:val="24"/>
        </w:rPr>
        <w:t>References</w:t>
      </w:r>
    </w:p>
    <w:p w:rsidR="00066EAC" w:rsidRDefault="00066EAC" w:rsidP="00D763DF">
      <w:pPr>
        <w:spacing w:line="480" w:lineRule="auto"/>
        <w:ind w:left="720" w:hanging="720"/>
        <w:jc w:val="both"/>
        <w:rPr>
          <w:rFonts w:ascii="Times New Roman" w:hAnsi="Times New Roman" w:cs="Times New Roman"/>
          <w:sz w:val="24"/>
          <w:szCs w:val="24"/>
          <w:shd w:val="clear" w:color="auto" w:fill="FFFFFF"/>
        </w:rPr>
      </w:pPr>
      <w:r w:rsidRPr="00066EAC">
        <w:rPr>
          <w:rFonts w:ascii="Times New Roman" w:hAnsi="Times New Roman" w:cs="Times New Roman"/>
          <w:sz w:val="24"/>
          <w:szCs w:val="24"/>
          <w:shd w:val="clear" w:color="auto" w:fill="FFFFFF"/>
        </w:rPr>
        <w:t>Kriebel-Gasparro, A. M. (2016). Suppl 1: M4: Advanced Practice Registered Nurses: Gateway to Screening for Bipolar Disorder in Primary Care. </w:t>
      </w:r>
      <w:r w:rsidRPr="00066EAC">
        <w:rPr>
          <w:rFonts w:ascii="Times New Roman" w:hAnsi="Times New Roman" w:cs="Times New Roman"/>
          <w:i/>
          <w:iCs/>
          <w:sz w:val="24"/>
          <w:szCs w:val="24"/>
          <w:shd w:val="clear" w:color="auto" w:fill="FFFFFF"/>
        </w:rPr>
        <w:t>The open nursing journal</w:t>
      </w:r>
      <w:r w:rsidRPr="00066EAC">
        <w:rPr>
          <w:rFonts w:ascii="Times New Roman" w:hAnsi="Times New Roman" w:cs="Times New Roman"/>
          <w:sz w:val="24"/>
          <w:szCs w:val="24"/>
          <w:shd w:val="clear" w:color="auto" w:fill="FFFFFF"/>
        </w:rPr>
        <w:t>, </w:t>
      </w:r>
      <w:r w:rsidRPr="00066EAC">
        <w:rPr>
          <w:rFonts w:ascii="Times New Roman" w:hAnsi="Times New Roman" w:cs="Times New Roman"/>
          <w:i/>
          <w:iCs/>
          <w:sz w:val="24"/>
          <w:szCs w:val="24"/>
          <w:shd w:val="clear" w:color="auto" w:fill="FFFFFF"/>
        </w:rPr>
        <w:t>10</w:t>
      </w:r>
      <w:r w:rsidRPr="00066EAC">
        <w:rPr>
          <w:rFonts w:ascii="Times New Roman" w:hAnsi="Times New Roman" w:cs="Times New Roman"/>
          <w:sz w:val="24"/>
          <w:szCs w:val="24"/>
          <w:shd w:val="clear" w:color="auto" w:fill="FFFFFF"/>
        </w:rPr>
        <w:t>, 59.</w:t>
      </w:r>
      <w:r w:rsidR="00C75775">
        <w:rPr>
          <w:rFonts w:ascii="Times New Roman" w:hAnsi="Times New Roman" w:cs="Times New Roman"/>
          <w:sz w:val="24"/>
          <w:szCs w:val="24"/>
          <w:shd w:val="clear" w:color="auto" w:fill="FFFFFF"/>
        </w:rPr>
        <w:t xml:space="preserve"> Retrieved from </w:t>
      </w:r>
      <w:hyperlink r:id="rId6" w:history="1">
        <w:r w:rsidR="00C75775" w:rsidRPr="00175A6B">
          <w:rPr>
            <w:rStyle w:val="Hyperlink"/>
            <w:rFonts w:ascii="Times New Roman" w:hAnsi="Times New Roman" w:cs="Times New Roman"/>
            <w:sz w:val="24"/>
            <w:szCs w:val="24"/>
            <w:shd w:val="clear" w:color="auto" w:fill="FFFFFF"/>
          </w:rPr>
          <w:t>https://www.ncbi.nlm.nih.gov/pmc/articles/PMC4895027/</w:t>
        </w:r>
      </w:hyperlink>
    </w:p>
    <w:p w:rsidR="00926BF4" w:rsidRDefault="00D763DF" w:rsidP="00D763DF">
      <w:pPr>
        <w:spacing w:line="480" w:lineRule="auto"/>
        <w:ind w:left="720" w:hanging="720"/>
        <w:jc w:val="both"/>
        <w:rPr>
          <w:rFonts w:ascii="Times New Roman" w:hAnsi="Times New Roman" w:cs="Times New Roman"/>
          <w:sz w:val="24"/>
          <w:szCs w:val="24"/>
          <w:shd w:val="clear" w:color="auto" w:fill="FFFFFF"/>
        </w:rPr>
      </w:pPr>
      <w:r w:rsidRPr="00D763DF">
        <w:rPr>
          <w:rFonts w:ascii="Times New Roman" w:hAnsi="Times New Roman" w:cs="Times New Roman"/>
          <w:sz w:val="24"/>
          <w:szCs w:val="24"/>
          <w:shd w:val="clear" w:color="auto" w:fill="FFFFFF"/>
        </w:rPr>
        <w:t xml:space="preserve">Luitel, N. P., Garman, E. C., Jordans, M. J., &amp; Lund, C. (2019). Change in treatment coverage and barriers to mental health care among adults with depression and alcohol use disorder: a repeat </w:t>
      </w:r>
      <w:r w:rsidR="00644F1B" w:rsidRPr="00D763DF">
        <w:rPr>
          <w:rFonts w:ascii="Times New Roman" w:hAnsi="Times New Roman" w:cs="Times New Roman"/>
          <w:sz w:val="24"/>
          <w:szCs w:val="24"/>
          <w:shd w:val="clear" w:color="auto" w:fill="FFFFFF"/>
        </w:rPr>
        <w:t>cross-sectional</w:t>
      </w:r>
      <w:r w:rsidRPr="00D763DF">
        <w:rPr>
          <w:rFonts w:ascii="Times New Roman" w:hAnsi="Times New Roman" w:cs="Times New Roman"/>
          <w:sz w:val="24"/>
          <w:szCs w:val="24"/>
          <w:shd w:val="clear" w:color="auto" w:fill="FFFFFF"/>
        </w:rPr>
        <w:t xml:space="preserve"> community survey in Nepal. </w:t>
      </w:r>
      <w:r w:rsidRPr="00D763DF">
        <w:rPr>
          <w:rFonts w:ascii="Times New Roman" w:hAnsi="Times New Roman" w:cs="Times New Roman"/>
          <w:i/>
          <w:iCs/>
          <w:sz w:val="24"/>
          <w:szCs w:val="24"/>
          <w:shd w:val="clear" w:color="auto" w:fill="FFFFFF"/>
        </w:rPr>
        <w:t>BMC public health</w:t>
      </w:r>
      <w:r w:rsidRPr="00D763DF">
        <w:rPr>
          <w:rFonts w:ascii="Times New Roman" w:hAnsi="Times New Roman" w:cs="Times New Roman"/>
          <w:sz w:val="24"/>
          <w:szCs w:val="24"/>
          <w:shd w:val="clear" w:color="auto" w:fill="FFFFFF"/>
        </w:rPr>
        <w:t>, </w:t>
      </w:r>
      <w:r w:rsidRPr="00D763DF">
        <w:rPr>
          <w:rFonts w:ascii="Times New Roman" w:hAnsi="Times New Roman" w:cs="Times New Roman"/>
          <w:i/>
          <w:iCs/>
          <w:sz w:val="24"/>
          <w:szCs w:val="24"/>
          <w:shd w:val="clear" w:color="auto" w:fill="FFFFFF"/>
        </w:rPr>
        <w:t>19</w:t>
      </w:r>
      <w:r w:rsidRPr="00D763DF">
        <w:rPr>
          <w:rFonts w:ascii="Times New Roman" w:hAnsi="Times New Roman" w:cs="Times New Roman"/>
          <w:sz w:val="24"/>
          <w:szCs w:val="24"/>
          <w:shd w:val="clear" w:color="auto" w:fill="FFFFFF"/>
        </w:rPr>
        <w:t>(1), 1350.</w:t>
      </w:r>
      <w:r w:rsidR="00C75775">
        <w:rPr>
          <w:rFonts w:ascii="Times New Roman" w:hAnsi="Times New Roman" w:cs="Times New Roman"/>
          <w:sz w:val="24"/>
          <w:szCs w:val="24"/>
          <w:shd w:val="clear" w:color="auto" w:fill="FFFFFF"/>
        </w:rPr>
        <w:t xml:space="preserve"> Retrieved from </w:t>
      </w:r>
      <w:hyperlink r:id="rId7" w:history="1">
        <w:r w:rsidR="00C75775" w:rsidRPr="00175A6B">
          <w:rPr>
            <w:rStyle w:val="Hyperlink"/>
            <w:rFonts w:ascii="Times New Roman" w:hAnsi="Times New Roman" w:cs="Times New Roman"/>
            <w:sz w:val="24"/>
            <w:szCs w:val="24"/>
            <w:shd w:val="clear" w:color="auto" w:fill="FFFFFF"/>
          </w:rPr>
          <w:t>https://bmcpublichealth.biomedcentral.com/articles/10.1186/s12889-019-7663-7</w:t>
        </w:r>
      </w:hyperlink>
    </w:p>
    <w:p w:rsidR="00667E50" w:rsidRPr="00667E50" w:rsidRDefault="00667E50" w:rsidP="00D763DF">
      <w:pPr>
        <w:spacing w:line="480" w:lineRule="auto"/>
        <w:ind w:left="720" w:hanging="720"/>
        <w:jc w:val="both"/>
        <w:rPr>
          <w:rFonts w:ascii="Times New Roman" w:hAnsi="Times New Roman" w:cs="Times New Roman"/>
          <w:sz w:val="24"/>
          <w:szCs w:val="24"/>
        </w:rPr>
      </w:pPr>
      <w:r w:rsidRPr="00667E50">
        <w:rPr>
          <w:rFonts w:ascii="Times New Roman" w:hAnsi="Times New Roman" w:cs="Times New Roman"/>
          <w:sz w:val="24"/>
          <w:szCs w:val="24"/>
          <w:shd w:val="clear" w:color="auto" w:fill="FFFFFF"/>
        </w:rPr>
        <w:t>Pelley, S. (2015). 60 minutes: Denied.</w:t>
      </w:r>
      <w:r w:rsidR="00644F1B">
        <w:rPr>
          <w:rFonts w:ascii="Times New Roman" w:hAnsi="Times New Roman" w:cs="Times New Roman"/>
          <w:sz w:val="24"/>
          <w:szCs w:val="24"/>
          <w:shd w:val="clear" w:color="auto" w:fill="FFFFFF"/>
        </w:rPr>
        <w:t xml:space="preserve"> CBS Interactive Inc.</w:t>
      </w:r>
      <w:r w:rsidRPr="00667E50">
        <w:rPr>
          <w:rFonts w:ascii="Times New Roman" w:hAnsi="Times New Roman" w:cs="Times New Roman"/>
          <w:sz w:val="24"/>
          <w:szCs w:val="24"/>
          <w:shd w:val="clear" w:color="auto" w:fill="FFFFFF"/>
        </w:rPr>
        <w:t xml:space="preserve"> Retrieved 25 August 2020, from https://www.cbsnews.com/news/mental-illness-health-care-insurance-60-minutes-2/</w:t>
      </w:r>
    </w:p>
    <w:sectPr w:rsidR="00667E50" w:rsidRPr="00667E50" w:rsidSect="00B953E2">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79A5" w:rsidRDefault="002279A5" w:rsidP="00066EAC">
      <w:pPr>
        <w:spacing w:after="0" w:line="240" w:lineRule="auto"/>
      </w:pPr>
      <w:r>
        <w:separator/>
      </w:r>
    </w:p>
  </w:endnote>
  <w:endnote w:type="continuationSeparator" w:id="1">
    <w:p w:rsidR="002279A5" w:rsidRDefault="002279A5" w:rsidP="00066E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79A5" w:rsidRDefault="002279A5" w:rsidP="00066EAC">
      <w:pPr>
        <w:spacing w:after="0" w:line="240" w:lineRule="auto"/>
      </w:pPr>
      <w:r>
        <w:separator/>
      </w:r>
    </w:p>
  </w:footnote>
  <w:footnote w:type="continuationSeparator" w:id="1">
    <w:p w:rsidR="002279A5" w:rsidRDefault="002279A5" w:rsidP="00066E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31273040"/>
      <w:docPartObj>
        <w:docPartGallery w:val="Page Numbers (Top of Page)"/>
        <w:docPartUnique/>
      </w:docPartObj>
    </w:sdtPr>
    <w:sdtEndPr>
      <w:rPr>
        <w:rFonts w:ascii="Times New Roman" w:hAnsi="Times New Roman" w:cs="Times New Roman"/>
        <w:noProof/>
        <w:sz w:val="24"/>
        <w:szCs w:val="24"/>
      </w:rPr>
    </w:sdtEndPr>
    <w:sdtContent>
      <w:p w:rsidR="00066EAC" w:rsidRPr="00AE1915" w:rsidRDefault="00CB45F8">
        <w:pPr>
          <w:pStyle w:val="Header"/>
          <w:jc w:val="right"/>
          <w:rPr>
            <w:rFonts w:ascii="Times New Roman" w:hAnsi="Times New Roman" w:cs="Times New Roman"/>
            <w:sz w:val="24"/>
            <w:szCs w:val="24"/>
          </w:rPr>
        </w:pPr>
        <w:r w:rsidRPr="00AE1915">
          <w:rPr>
            <w:rFonts w:ascii="Times New Roman" w:hAnsi="Times New Roman" w:cs="Times New Roman"/>
            <w:sz w:val="24"/>
            <w:szCs w:val="24"/>
          </w:rPr>
          <w:fldChar w:fldCharType="begin"/>
        </w:r>
        <w:r w:rsidR="00066EAC" w:rsidRPr="00AE1915">
          <w:rPr>
            <w:rFonts w:ascii="Times New Roman" w:hAnsi="Times New Roman" w:cs="Times New Roman"/>
            <w:sz w:val="24"/>
            <w:szCs w:val="24"/>
          </w:rPr>
          <w:instrText xml:space="preserve"> PAGE   \* MERGEFORMAT </w:instrText>
        </w:r>
        <w:r w:rsidRPr="00AE1915">
          <w:rPr>
            <w:rFonts w:ascii="Times New Roman" w:hAnsi="Times New Roman" w:cs="Times New Roman"/>
            <w:sz w:val="24"/>
            <w:szCs w:val="24"/>
          </w:rPr>
          <w:fldChar w:fldCharType="separate"/>
        </w:r>
        <w:r w:rsidR="002279A5">
          <w:rPr>
            <w:rFonts w:ascii="Times New Roman" w:hAnsi="Times New Roman" w:cs="Times New Roman"/>
            <w:noProof/>
            <w:sz w:val="24"/>
            <w:szCs w:val="24"/>
          </w:rPr>
          <w:t>1</w:t>
        </w:r>
        <w:r w:rsidRPr="00AE1915">
          <w:rPr>
            <w:rFonts w:ascii="Times New Roman" w:hAnsi="Times New Roman" w:cs="Times New Roman"/>
            <w:noProof/>
            <w:sz w:val="24"/>
            <w:szCs w:val="24"/>
          </w:rPr>
          <w:fldChar w:fldCharType="end"/>
        </w:r>
      </w:p>
    </w:sdtContent>
  </w:sdt>
  <w:p w:rsidR="00066EAC" w:rsidRDefault="00066EA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F94BB6"/>
    <w:rsid w:val="0002655E"/>
    <w:rsid w:val="00066EAC"/>
    <w:rsid w:val="000E1073"/>
    <w:rsid w:val="00147256"/>
    <w:rsid w:val="00184122"/>
    <w:rsid w:val="001B38C9"/>
    <w:rsid w:val="002045DF"/>
    <w:rsid w:val="002279A5"/>
    <w:rsid w:val="002D39BC"/>
    <w:rsid w:val="00316A63"/>
    <w:rsid w:val="003B285B"/>
    <w:rsid w:val="0040553A"/>
    <w:rsid w:val="0046189B"/>
    <w:rsid w:val="00487E3C"/>
    <w:rsid w:val="004A135D"/>
    <w:rsid w:val="005017F0"/>
    <w:rsid w:val="00533FF5"/>
    <w:rsid w:val="00551840"/>
    <w:rsid w:val="00613DD1"/>
    <w:rsid w:val="00622B09"/>
    <w:rsid w:val="00644F1B"/>
    <w:rsid w:val="00650F2D"/>
    <w:rsid w:val="0065736D"/>
    <w:rsid w:val="00667E50"/>
    <w:rsid w:val="00672975"/>
    <w:rsid w:val="006747E8"/>
    <w:rsid w:val="006D63FC"/>
    <w:rsid w:val="00770631"/>
    <w:rsid w:val="008870AD"/>
    <w:rsid w:val="008A3DFB"/>
    <w:rsid w:val="008B7363"/>
    <w:rsid w:val="00926BF4"/>
    <w:rsid w:val="0096072B"/>
    <w:rsid w:val="00963BB2"/>
    <w:rsid w:val="00967BF3"/>
    <w:rsid w:val="00A02236"/>
    <w:rsid w:val="00A05A42"/>
    <w:rsid w:val="00A10FE6"/>
    <w:rsid w:val="00A11D2D"/>
    <w:rsid w:val="00AA4D7B"/>
    <w:rsid w:val="00AC2A1B"/>
    <w:rsid w:val="00AE1915"/>
    <w:rsid w:val="00B953E2"/>
    <w:rsid w:val="00BB7CFC"/>
    <w:rsid w:val="00BE0114"/>
    <w:rsid w:val="00C27745"/>
    <w:rsid w:val="00C43587"/>
    <w:rsid w:val="00C465D9"/>
    <w:rsid w:val="00C60992"/>
    <w:rsid w:val="00C75775"/>
    <w:rsid w:val="00CB45F8"/>
    <w:rsid w:val="00D10F79"/>
    <w:rsid w:val="00D763DF"/>
    <w:rsid w:val="00D766B0"/>
    <w:rsid w:val="00DF1387"/>
    <w:rsid w:val="00E0176C"/>
    <w:rsid w:val="00E13D38"/>
    <w:rsid w:val="00E306B8"/>
    <w:rsid w:val="00E57574"/>
    <w:rsid w:val="00F116F6"/>
    <w:rsid w:val="00F94BB6"/>
    <w:rsid w:val="00FA097F"/>
    <w:rsid w:val="00FB2CE0"/>
    <w:rsid w:val="00FD4CD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3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6E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6EAC"/>
  </w:style>
  <w:style w:type="paragraph" w:styleId="Footer">
    <w:name w:val="footer"/>
    <w:basedOn w:val="Normal"/>
    <w:link w:val="FooterChar"/>
    <w:uiPriority w:val="99"/>
    <w:unhideWhenUsed/>
    <w:rsid w:val="00066E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6EAC"/>
  </w:style>
  <w:style w:type="character" w:styleId="Hyperlink">
    <w:name w:val="Hyperlink"/>
    <w:basedOn w:val="DefaultParagraphFont"/>
    <w:uiPriority w:val="99"/>
    <w:unhideWhenUsed/>
    <w:rsid w:val="00C75775"/>
    <w:rPr>
      <w:color w:val="0563C1" w:themeColor="hyperlink"/>
      <w:u w:val="single"/>
    </w:rPr>
  </w:style>
  <w:style w:type="character" w:customStyle="1" w:styleId="UnresolvedMention">
    <w:name w:val="Unresolved Mention"/>
    <w:basedOn w:val="DefaultParagraphFont"/>
    <w:uiPriority w:val="99"/>
    <w:semiHidden/>
    <w:unhideWhenUsed/>
    <w:rsid w:val="00C75775"/>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bmcpublichealth.biomedcentral.com/articles/10.1186/s12889-019-7663-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mc/articles/PMC4895027/"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742</Words>
  <Characters>4232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MAB</dc:creator>
  <cp:lastModifiedBy>ADM</cp:lastModifiedBy>
  <cp:revision>3</cp:revision>
  <dcterms:created xsi:type="dcterms:W3CDTF">2020-08-25T19:56:00Z</dcterms:created>
  <dcterms:modified xsi:type="dcterms:W3CDTF">2020-08-25T19:57:00Z</dcterms:modified>
</cp:coreProperties>
</file>